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7348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8" w:hRule="atLeast"/>
          <w:tblCellSpacing w:w="0" w:type="dxa"/>
        </w:trPr>
        <w:tc>
          <w:tcPr>
            <w:tcW w:w="0" w:type="auto"/>
            <w:shd w:val="clear"/>
            <w:vAlign w:val="top"/>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1099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tcMar>
                    <w:top w:w="120" w:type="dxa"/>
                  </w:tcMar>
                  <w:vAlign w:val="center"/>
                </w:tcPr>
                <w:p w14:paraId="79DF6AC0">
                  <w:pPr>
                    <w:pStyle w:val="2"/>
                    <w:keepNext w:val="0"/>
                    <w:keepLines w:val="0"/>
                    <w:widowControl/>
                    <w:suppressLineNumbers w:val="0"/>
                    <w:spacing w:line="264" w:lineRule="atLeast"/>
                    <w:jc w:val="center"/>
                  </w:pPr>
                  <w:bookmarkStart w:id="0" w:name="_GoBack"/>
                  <w:r>
                    <w:rPr>
                      <w:rStyle w:val="5"/>
                      <w:rFonts w:ascii="黑体" w:hAnsi="宋体" w:eastAsia="黑体" w:cs="黑体"/>
                      <w:color w:val="FF0000"/>
                      <w:sz w:val="36"/>
                      <w:szCs w:val="36"/>
                    </w:rPr>
                    <w:t>2025年度全国教育科学规划学科建设与研究生培养研究专项申报公告</w:t>
                  </w:r>
                </w:p>
                <w:bookmarkEnd w:id="0"/>
                <w:p w14:paraId="0B989B5D">
                  <w:pPr>
                    <w:pStyle w:val="2"/>
                    <w:keepNext w:val="0"/>
                    <w:keepLines w:val="0"/>
                    <w:widowControl/>
                    <w:suppressLineNumbers w:val="0"/>
                    <w:spacing w:line="264" w:lineRule="atLeast"/>
                    <w:jc w:val="center"/>
                  </w:pPr>
                  <w:r>
                    <w:rPr>
                      <w:rFonts w:ascii="仿宋" w:hAnsi="仿宋" w:eastAsia="仿宋" w:cs="仿宋"/>
                      <w:color w:val="666666"/>
                      <w:sz w:val="14"/>
                      <w:szCs w:val="14"/>
                      <w:shd w:val="clear" w:fill="FFFFFF"/>
                    </w:rPr>
                    <w:t>　来源：全国教育科学规划领导小组办公室    发表时间：2025-04-26   阅读次数：3704   作者：全国教育科学规划领导小组办公室</w:t>
                  </w:r>
                </w:p>
                <w:p w14:paraId="72257D30">
                  <w:pPr>
                    <w:pStyle w:val="2"/>
                    <w:keepNext w:val="0"/>
                    <w:keepLines w:val="0"/>
                    <w:widowControl/>
                    <w:suppressLineNumbers w:val="0"/>
                    <w:spacing w:line="264" w:lineRule="atLeast"/>
                    <w:jc w:val="left"/>
                  </w:pPr>
                  <w:r>
                    <w:rPr>
                      <w:rFonts w:ascii="仿宋_GB2312" w:hAnsi="仿宋_GB2312" w:eastAsia="仿宋_GB2312" w:cs="仿宋_GB2312"/>
                      <w:color w:val="5D6264"/>
                      <w:sz w:val="21"/>
                      <w:szCs w:val="21"/>
                      <w:shd w:val="clear" w:fill="FFFFFF"/>
                    </w:rPr>
                    <w:t>    为做好全国教育科学规划学科建设与研究生培养研究专项（以下简称研究生专项）申报工作，现就有关事项公告如下。</w:t>
                  </w:r>
                  <w:r>
                    <w:rPr>
                      <w:rFonts w:hint="eastAsia" w:ascii="仿宋_GB2312" w:hAnsi="仿宋_GB2312" w:eastAsia="仿宋_GB2312" w:cs="仿宋_GB2312"/>
                      <w:color w:val="5D6264"/>
                      <w:sz w:val="21"/>
                      <w:szCs w:val="21"/>
                      <w:shd w:val="clear" w:fill="FFFFFF"/>
                    </w:rPr>
                    <w:br w:type="textWrapping"/>
                  </w:r>
                  <w:r>
                    <w:rPr>
                      <w:rStyle w:val="5"/>
                      <w:rFonts w:hint="eastAsia" w:ascii="仿宋_GB2312" w:hAnsi="仿宋_GB2312" w:eastAsia="仿宋_GB2312" w:cs="仿宋_GB2312"/>
                      <w:color w:val="5D6264"/>
                      <w:sz w:val="21"/>
                      <w:szCs w:val="21"/>
                      <w:shd w:val="clear" w:fill="FFFFFF"/>
                    </w:rPr>
                    <w:t>    一、专项目的</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研究生专项面向教育强国建设重大部署、重点任务和综合改革实践需要，重点资助研究生教育改革发展中的重要理论、政策与实践问题研究，为研究生教育高质量发展提供决策支撑。</w:t>
                  </w:r>
                  <w:r>
                    <w:rPr>
                      <w:rFonts w:hint="eastAsia" w:ascii="仿宋_GB2312" w:hAnsi="仿宋_GB2312" w:eastAsia="仿宋_GB2312" w:cs="仿宋_GB2312"/>
                      <w:color w:val="5D6264"/>
                      <w:sz w:val="21"/>
                      <w:szCs w:val="21"/>
                      <w:shd w:val="clear" w:fill="FFFFFF"/>
                    </w:rPr>
                    <w:br w:type="textWrapping"/>
                  </w:r>
                  <w:r>
                    <w:rPr>
                      <w:rStyle w:val="5"/>
                      <w:rFonts w:hint="eastAsia" w:ascii="仿宋_GB2312" w:hAnsi="仿宋_GB2312" w:eastAsia="仿宋_GB2312" w:cs="仿宋_GB2312"/>
                      <w:color w:val="5D6264"/>
                      <w:sz w:val="21"/>
                      <w:szCs w:val="21"/>
                      <w:shd w:val="clear" w:fill="FFFFFF"/>
                    </w:rPr>
                    <w:t>    二、选题指南</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申报研究生专项，须从指南中选题，按照指南意图开展研究。如确有需要，可对指南意图进行适当微调，但不得大幅压缩或改变研究内容。自拟选题不予受理。每个选题原则上只确立1个立项项目。</w:t>
                  </w:r>
                  <w:r>
                    <w:rPr>
                      <w:rFonts w:hint="eastAsia" w:ascii="仿宋_GB2312" w:hAnsi="仿宋_GB2312" w:eastAsia="仿宋_GB2312" w:cs="仿宋_GB2312"/>
                      <w:color w:val="5D6264"/>
                      <w:sz w:val="21"/>
                      <w:szCs w:val="21"/>
                      <w:shd w:val="clear" w:fill="FFFFFF"/>
                    </w:rPr>
                    <w:br w:type="textWrapping"/>
                  </w:r>
                  <w:r>
                    <w:rPr>
                      <w:rStyle w:val="5"/>
                      <w:rFonts w:hint="eastAsia" w:ascii="仿宋_GB2312" w:hAnsi="仿宋_GB2312" w:eastAsia="仿宋_GB2312" w:cs="仿宋_GB2312"/>
                      <w:color w:val="5D6264"/>
                      <w:sz w:val="21"/>
                      <w:szCs w:val="21"/>
                      <w:shd w:val="clear" w:fill="FFFFFF"/>
                    </w:rPr>
                    <w:t>    三、资助额度</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专项项目类别和资助额度分别为：重点项目，每项资助额度为35万元；一般项目，每项资助额度为20万元。</w:t>
                  </w:r>
                  <w:r>
                    <w:rPr>
                      <w:rFonts w:hint="eastAsia" w:ascii="仿宋_GB2312" w:hAnsi="仿宋_GB2312" w:eastAsia="仿宋_GB2312" w:cs="仿宋_GB2312"/>
                      <w:color w:val="5D6264"/>
                      <w:sz w:val="21"/>
                      <w:szCs w:val="21"/>
                      <w:shd w:val="clear" w:fill="FFFFFF"/>
                    </w:rPr>
                    <w:br w:type="textWrapping"/>
                  </w:r>
                  <w:r>
                    <w:rPr>
                      <w:rStyle w:val="5"/>
                      <w:rFonts w:hint="eastAsia" w:ascii="仿宋_GB2312" w:hAnsi="仿宋_GB2312" w:eastAsia="仿宋_GB2312" w:cs="仿宋_GB2312"/>
                      <w:color w:val="5D6264"/>
                      <w:sz w:val="21"/>
                      <w:szCs w:val="21"/>
                      <w:shd w:val="clear" w:fill="FFFFFF"/>
                    </w:rPr>
                    <w:t>    四、申报条件</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（一）项目申请人须具备下列条件</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1.申请人须遵守中华人民共和国宪法和法律，坚持正确的政治方向、价值取向和研究导向，遵守全国教育科学规划有关管理规定。</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2.专项主要面向高等院校，部委直属单位，省级以上研究机构、党校（行政学院）等机构的研究人员申报。</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3.重点和一般项目申请人均须具有副高级以上（含）专业技术职称，或者具有博士学位。</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5.凡以博士学位论文或博士后出站报告为基础申报本次研究生专项，须在《全国教育科学规划项目申请书》（以下简称《申请书》）中，注明所申请项目与学位论文（出站报告）的联系和区别。申请鉴定结项时须提交学位论文（出站报告）原件。不得以已出版的内容基本相同的研究成果申请研究生专项。</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（二）项目申请人所在单位须具备下列条件</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1.在相关领域具有较强的师资队伍、科研力量和扎实的学术积累，或丰富的实践经验。</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2.设有专门负责科研管理工作的职能部门。</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3.能够为开展研究工作提供必要条件，并承诺信誉保证。</w:t>
                  </w:r>
                  <w:r>
                    <w:rPr>
                      <w:rFonts w:hint="eastAsia" w:ascii="仿宋_GB2312" w:hAnsi="仿宋_GB2312" w:eastAsia="仿宋_GB2312" w:cs="仿宋_GB2312"/>
                      <w:color w:val="5D6264"/>
                      <w:sz w:val="21"/>
                      <w:szCs w:val="21"/>
                      <w:shd w:val="clear" w:fill="FFFFFF"/>
                    </w:rPr>
                    <w:br w:type="textWrapping"/>
                  </w:r>
                  <w:r>
                    <w:rPr>
                      <w:rStyle w:val="5"/>
                      <w:rFonts w:hint="eastAsia" w:ascii="仿宋_GB2312" w:hAnsi="仿宋_GB2312" w:eastAsia="仿宋_GB2312" w:cs="仿宋_GB2312"/>
                      <w:color w:val="5D6264"/>
                      <w:sz w:val="21"/>
                      <w:szCs w:val="21"/>
                      <w:shd w:val="clear" w:fill="FFFFFF"/>
                    </w:rPr>
                    <w:t>    五、申报要求</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1.专项申报</w:t>
                  </w:r>
                  <w:r>
                    <w:rPr>
                      <w:rStyle w:val="5"/>
                      <w:rFonts w:hint="eastAsia" w:ascii="仿宋_GB2312" w:hAnsi="仿宋_GB2312" w:eastAsia="仿宋_GB2312" w:cs="仿宋_GB2312"/>
                      <w:color w:val="5D6264"/>
                      <w:sz w:val="21"/>
                      <w:szCs w:val="21"/>
                      <w:shd w:val="clear" w:fill="FFFFFF"/>
                    </w:rPr>
                    <w:t>不限额</w:t>
                  </w:r>
                  <w:r>
                    <w:rPr>
                      <w:rFonts w:hint="eastAsia" w:ascii="仿宋_GB2312" w:hAnsi="仿宋_GB2312" w:eastAsia="仿宋_GB2312" w:cs="仿宋_GB2312"/>
                      <w:color w:val="5D6264"/>
                      <w:sz w:val="21"/>
                      <w:szCs w:val="21"/>
                      <w:shd w:val="clear" w:fill="FFFFFF"/>
                    </w:rPr>
                    <w:t>。各二级管理机构和申请单位要着力提高申报质量，宁缺毋滥。</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2.专项研究年限为1-3年，不得延期。1年期的一般项目，要求至少1篇决策咨询报告被《全国教育科学规划课题成果要报》刊发、或被专项合作单位及以上领导肯定性批示、或被专项合作单位及以上党政机关的内刊刊发；1年以上的一般项目，除上述要求外，同时至少发表1篇核心期刊（或SCI、SSCI、CSSCI、A&amp;HCI）论文。重点项目的成果要求须高于一般项目，成果形式、数量和级别与资助金额和研究年限相匹配。</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3.申请人应按照《全国教育科学规划课题管理办法》和《全国教育科学规划课题资金管理办法》（详见我办网站</w:t>
                  </w:r>
                  <w:r>
                    <w:rPr>
                      <w:rFonts w:hint="eastAsia" w:ascii="仿宋_GB2312" w:hAnsi="仿宋_GB2312" w:eastAsia="仿宋_GB2312" w:cs="仿宋_GB2312"/>
                      <w:color w:val="3A3A3A"/>
                      <w:sz w:val="21"/>
                      <w:szCs w:val="21"/>
                      <w:u w:val="none"/>
                      <w:shd w:val="clear" w:fill="FFFFFF"/>
                    </w:rPr>
                    <w:fldChar w:fldCharType="begin"/>
                  </w:r>
                  <w:r>
                    <w:rPr>
                      <w:rFonts w:hint="eastAsia" w:ascii="仿宋_GB2312" w:hAnsi="仿宋_GB2312" w:eastAsia="仿宋_GB2312" w:cs="仿宋_GB2312"/>
                      <w:color w:val="3A3A3A"/>
                      <w:sz w:val="21"/>
                      <w:szCs w:val="21"/>
                      <w:u w:val="none"/>
                      <w:shd w:val="clear" w:fill="FFFFFF"/>
                    </w:rPr>
                    <w:instrText xml:space="preserve"> HYPERLINK "https://onsgep.moe.edu.cn/" </w:instrText>
                  </w:r>
                  <w:r>
                    <w:rPr>
                      <w:rFonts w:hint="eastAsia" w:ascii="仿宋_GB2312" w:hAnsi="仿宋_GB2312" w:eastAsia="仿宋_GB2312" w:cs="仿宋_GB2312"/>
                      <w:color w:val="3A3A3A"/>
                      <w:sz w:val="21"/>
                      <w:szCs w:val="21"/>
                      <w:u w:val="none"/>
                      <w:shd w:val="clear" w:fill="FFFFFF"/>
                    </w:rPr>
                    <w:fldChar w:fldCharType="separate"/>
                  </w:r>
                  <w:r>
                    <w:rPr>
                      <w:rStyle w:val="6"/>
                      <w:rFonts w:hint="eastAsia" w:ascii="仿宋_GB2312" w:hAnsi="仿宋_GB2312" w:eastAsia="仿宋_GB2312" w:cs="仿宋_GB2312"/>
                      <w:color w:val="3A3A3A"/>
                      <w:sz w:val="21"/>
                      <w:szCs w:val="21"/>
                      <w:u w:val="none"/>
                      <w:shd w:val="clear" w:fill="FFFFFF"/>
                    </w:rPr>
                    <w:t>https://onsgep.moe.edu.cn/</w:t>
                  </w:r>
                  <w:r>
                    <w:rPr>
                      <w:rFonts w:hint="eastAsia" w:ascii="仿宋_GB2312" w:hAnsi="仿宋_GB2312" w:eastAsia="仿宋_GB2312" w:cs="仿宋_GB2312"/>
                      <w:color w:val="3A3A3A"/>
                      <w:sz w:val="21"/>
                      <w:szCs w:val="21"/>
                      <w:u w:val="none"/>
                      <w:shd w:val="clear" w:fill="FFFFFF"/>
                    </w:rPr>
                    <w:fldChar w:fldCharType="end"/>
                  </w:r>
                  <w:r>
                    <w:rPr>
                      <w:rFonts w:hint="eastAsia" w:ascii="仿宋_GB2312" w:hAnsi="仿宋_GB2312" w:eastAsia="仿宋_GB2312" w:cs="仿宋_GB2312"/>
                      <w:color w:val="5D6264"/>
                      <w:sz w:val="21"/>
                      <w:szCs w:val="21"/>
                      <w:shd w:val="clear" w:fill="FFFFFF"/>
                    </w:rPr>
                    <w:t>）的要求，根据实际需要编制科学合理的经费预算。</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4.申报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r>
                    <w:rPr>
                      <w:rFonts w:hint="eastAsia" w:ascii="仿宋_GB2312" w:hAnsi="仿宋_GB2312" w:eastAsia="仿宋_GB2312" w:cs="仿宋_GB2312"/>
                      <w:color w:val="5D6264"/>
                      <w:sz w:val="21"/>
                      <w:szCs w:val="21"/>
                      <w:shd w:val="clear" w:fill="FFFFFF"/>
                    </w:rPr>
                    <w:br w:type="textWrapping"/>
                  </w:r>
                  <w:r>
                    <w:rPr>
                      <w:rStyle w:val="5"/>
                      <w:rFonts w:hint="eastAsia" w:ascii="仿宋_GB2312" w:hAnsi="仿宋_GB2312" w:eastAsia="仿宋_GB2312" w:cs="仿宋_GB2312"/>
                      <w:color w:val="5D6264"/>
                      <w:sz w:val="21"/>
                      <w:szCs w:val="21"/>
                      <w:shd w:val="clear" w:fill="FFFFFF"/>
                    </w:rPr>
                    <w:t>    六、工作安排</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本次研究生专项实行网络申报。“全国教育科学规划管理平台”（</w:t>
                  </w:r>
                  <w:r>
                    <w:rPr>
                      <w:rFonts w:hint="eastAsia" w:ascii="仿宋_GB2312" w:hAnsi="仿宋_GB2312" w:eastAsia="仿宋_GB2312" w:cs="仿宋_GB2312"/>
                      <w:color w:val="3A3A3A"/>
                      <w:sz w:val="21"/>
                      <w:szCs w:val="21"/>
                      <w:u w:val="none"/>
                      <w:shd w:val="clear" w:fill="FFFFFF"/>
                    </w:rPr>
                    <w:fldChar w:fldCharType="begin"/>
                  </w:r>
                  <w:r>
                    <w:rPr>
                      <w:rFonts w:hint="eastAsia" w:ascii="仿宋_GB2312" w:hAnsi="仿宋_GB2312" w:eastAsia="仿宋_GB2312" w:cs="仿宋_GB2312"/>
                      <w:color w:val="3A3A3A"/>
                      <w:sz w:val="21"/>
                      <w:szCs w:val="21"/>
                      <w:u w:val="none"/>
                      <w:shd w:val="clear" w:fill="FFFFFF"/>
                    </w:rPr>
                    <w:instrText xml:space="preserve"> HYPERLINK "https://202.205.185.227/" </w:instrText>
                  </w:r>
                  <w:r>
                    <w:rPr>
                      <w:rFonts w:hint="eastAsia" w:ascii="仿宋_GB2312" w:hAnsi="仿宋_GB2312" w:eastAsia="仿宋_GB2312" w:cs="仿宋_GB2312"/>
                      <w:color w:val="3A3A3A"/>
                      <w:sz w:val="21"/>
                      <w:szCs w:val="21"/>
                      <w:u w:val="none"/>
                      <w:shd w:val="clear" w:fill="FFFFFF"/>
                    </w:rPr>
                    <w:fldChar w:fldCharType="separate"/>
                  </w:r>
                  <w:r>
                    <w:rPr>
                      <w:rStyle w:val="6"/>
                      <w:rFonts w:hint="eastAsia" w:ascii="仿宋_GB2312" w:hAnsi="仿宋_GB2312" w:eastAsia="仿宋_GB2312" w:cs="仿宋_GB2312"/>
                      <w:color w:val="3A3A3A"/>
                      <w:sz w:val="21"/>
                      <w:szCs w:val="21"/>
                      <w:u w:val="none"/>
                      <w:shd w:val="clear" w:fill="FFFFFF"/>
                    </w:rPr>
                    <w:t>https://202.205.185.227/</w:t>
                  </w:r>
                  <w:r>
                    <w:rPr>
                      <w:rFonts w:hint="eastAsia" w:ascii="仿宋_GB2312" w:hAnsi="仿宋_GB2312" w:eastAsia="仿宋_GB2312" w:cs="仿宋_GB2312"/>
                      <w:color w:val="3A3A3A"/>
                      <w:sz w:val="21"/>
                      <w:szCs w:val="21"/>
                      <w:u w:val="none"/>
                      <w:shd w:val="clear" w:fill="FFFFFF"/>
                    </w:rPr>
                    <w:fldChar w:fldCharType="end"/>
                  </w:r>
                  <w:r>
                    <w:rPr>
                      <w:rFonts w:hint="eastAsia" w:ascii="仿宋_GB2312" w:hAnsi="仿宋_GB2312" w:eastAsia="仿宋_GB2312" w:cs="仿宋_GB2312"/>
                      <w:color w:val="5D6264"/>
                      <w:sz w:val="21"/>
                      <w:szCs w:val="21"/>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eastAsia" w:ascii="仿宋_GB2312" w:hAnsi="仿宋_GB2312" w:eastAsia="仿宋_GB2312" w:cs="仿宋_GB2312"/>
                      <w:color w:val="5D6264"/>
                      <w:sz w:val="21"/>
                      <w:szCs w:val="21"/>
                      <w:shd w:val="clear" w:fill="FFFFFF"/>
                    </w:rPr>
                    <w:br w:type="textWrapping"/>
                  </w:r>
                  <w:r>
                    <w:rPr>
                      <w:rStyle w:val="5"/>
                      <w:rFonts w:hint="eastAsia" w:ascii="仿宋_GB2312" w:hAnsi="仿宋_GB2312" w:eastAsia="仿宋_GB2312" w:cs="仿宋_GB2312"/>
                      <w:color w:val="5D6264"/>
                      <w:sz w:val="21"/>
                      <w:szCs w:val="21"/>
                      <w:shd w:val="clear" w:fill="FFFFFF"/>
                    </w:rPr>
                    <w:t>    1. 申报时间安排</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eastAsia" w:ascii="仿宋_GB2312" w:hAnsi="仿宋_GB2312" w:eastAsia="仿宋_GB2312" w:cs="仿宋_GB2312"/>
                      <w:color w:val="5D6264"/>
                      <w:sz w:val="21"/>
                      <w:szCs w:val="21"/>
                      <w:shd w:val="clear" w:fill="FFFFFF"/>
                    </w:rPr>
                    <w:br w:type="textWrapping"/>
                  </w:r>
                  <w:r>
                    <w:rPr>
                      <w:rStyle w:val="5"/>
                      <w:rFonts w:hint="eastAsia" w:ascii="仿宋_GB2312" w:hAnsi="仿宋_GB2312" w:eastAsia="仿宋_GB2312" w:cs="仿宋_GB2312"/>
                      <w:color w:val="5D6264"/>
                      <w:sz w:val="21"/>
                      <w:szCs w:val="21"/>
                      <w:shd w:val="clear" w:fill="FFFFFF"/>
                    </w:rPr>
                    <w:t>    2. 审核时间安排</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r>
                    <w:rPr>
                      <w:rFonts w:hint="eastAsia" w:ascii="仿宋_GB2312" w:hAnsi="仿宋_GB2312" w:eastAsia="仿宋_GB2312" w:cs="仿宋_GB2312"/>
                      <w:color w:val="5D6264"/>
                      <w:sz w:val="21"/>
                      <w:szCs w:val="21"/>
                      <w:shd w:val="clear" w:fill="FFFFFF"/>
                    </w:rPr>
                    <w:br w:type="textWrapping"/>
                  </w:r>
                  <w:r>
                    <w:rPr>
                      <w:rStyle w:val="5"/>
                      <w:rFonts w:hint="eastAsia" w:ascii="仿宋_GB2312" w:hAnsi="仿宋_GB2312" w:eastAsia="仿宋_GB2312" w:cs="仿宋_GB2312"/>
                      <w:color w:val="5D6264"/>
                      <w:sz w:val="21"/>
                      <w:szCs w:val="21"/>
                      <w:shd w:val="clear" w:fill="FFFFFF"/>
                    </w:rPr>
                    <w:t>    3. 报送纸质材料时间安排</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《申请书》《活页》和《申报数据汇总表》均</w:t>
                  </w:r>
                  <w:r>
                    <w:rPr>
                      <w:rStyle w:val="5"/>
                      <w:rFonts w:hint="eastAsia" w:ascii="仿宋_GB2312" w:hAnsi="仿宋_GB2312" w:eastAsia="仿宋_GB2312" w:cs="仿宋_GB2312"/>
                      <w:color w:val="5D6264"/>
                      <w:sz w:val="21"/>
                      <w:szCs w:val="21"/>
                      <w:shd w:val="clear" w:fill="FFFFFF"/>
                    </w:rPr>
                    <w:t>无需寄送纸质版</w:t>
                  </w:r>
                  <w:r>
                    <w:rPr>
                      <w:rFonts w:hint="eastAsia" w:ascii="仿宋_GB2312" w:hAnsi="仿宋_GB2312" w:eastAsia="仿宋_GB2312" w:cs="仿宋_GB2312"/>
                      <w:color w:val="5D6264"/>
                      <w:sz w:val="21"/>
                      <w:szCs w:val="21"/>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若有问题需咨询，请先查看《2025年度全国教育科学规划各类项目申报常见问题答疑》和《</w:t>
                  </w:r>
                  <w:r>
                    <w:rPr>
                      <w:rFonts w:hint="eastAsia" w:ascii="仿宋_GB2312" w:hAnsi="仿宋_GB2312" w:eastAsia="仿宋_GB2312" w:cs="仿宋_GB2312"/>
                      <w:color w:val="3A3A3A"/>
                      <w:sz w:val="21"/>
                      <w:szCs w:val="21"/>
                      <w:u w:val="none"/>
                      <w:shd w:val="clear" w:fill="FFFFFF"/>
                    </w:rPr>
                    <w:fldChar w:fldCharType="begin"/>
                  </w:r>
                  <w:r>
                    <w:rPr>
                      <w:rFonts w:hint="eastAsia" w:ascii="仿宋_GB2312" w:hAnsi="仿宋_GB2312" w:eastAsia="仿宋_GB2312" w:cs="仿宋_GB2312"/>
                      <w:color w:val="3A3A3A"/>
                      <w:sz w:val="21"/>
                      <w:szCs w:val="21"/>
                      <w:u w:val="none"/>
                      <w:shd w:val="clear" w:fill="FFFFFF"/>
                    </w:rPr>
                    <w:instrText xml:space="preserve"> HYPERLINK "https://202.205.185.227/indexAction!do_downLoad.action?fId=ff8080818f527e3a018f5b2a02b21127" </w:instrText>
                  </w:r>
                  <w:r>
                    <w:rPr>
                      <w:rFonts w:hint="eastAsia" w:ascii="仿宋_GB2312" w:hAnsi="仿宋_GB2312" w:eastAsia="仿宋_GB2312" w:cs="仿宋_GB2312"/>
                      <w:color w:val="3A3A3A"/>
                      <w:sz w:val="21"/>
                      <w:szCs w:val="21"/>
                      <w:u w:val="none"/>
                      <w:shd w:val="clear" w:fill="FFFFFF"/>
                    </w:rPr>
                    <w:fldChar w:fldCharType="separate"/>
                  </w:r>
                  <w:r>
                    <w:rPr>
                      <w:rStyle w:val="6"/>
                      <w:rFonts w:hint="eastAsia" w:ascii="仿宋_GB2312" w:hAnsi="仿宋_GB2312" w:eastAsia="仿宋_GB2312" w:cs="仿宋_GB2312"/>
                      <w:color w:val="3A3A3A"/>
                      <w:sz w:val="21"/>
                      <w:szCs w:val="21"/>
                      <w:u w:val="none"/>
                      <w:shd w:val="clear" w:fill="FFFFFF"/>
                    </w:rPr>
                    <w:t>全国教育科学规划管理平台操作手册—其他类别项目申报</w:t>
                  </w:r>
                  <w:r>
                    <w:rPr>
                      <w:rFonts w:hint="eastAsia" w:ascii="仿宋_GB2312" w:hAnsi="仿宋_GB2312" w:eastAsia="仿宋_GB2312" w:cs="仿宋_GB2312"/>
                      <w:color w:val="3A3A3A"/>
                      <w:sz w:val="21"/>
                      <w:szCs w:val="21"/>
                      <w:u w:val="none"/>
                      <w:shd w:val="clear" w:fill="FFFFFF"/>
                    </w:rPr>
                    <w:fldChar w:fldCharType="end"/>
                  </w:r>
                  <w:r>
                    <w:rPr>
                      <w:rFonts w:hint="eastAsia" w:ascii="仿宋_GB2312" w:hAnsi="仿宋_GB2312" w:eastAsia="仿宋_GB2312" w:cs="仿宋_GB2312"/>
                      <w:color w:val="5D6264"/>
                      <w:sz w:val="21"/>
                      <w:szCs w:val="21"/>
                      <w:shd w:val="clear" w:fill="FFFFFF"/>
                    </w:rPr>
                    <w:t>》。再有疑问，二级管理单位咨询全规办，地方高校请先咨询本省教育规划办（省级教育规划办电话请上管理平台的“通知公告”栏目查询）。</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全规办咨询电话：010—62003471、62003308；</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平台系统及技术问题请咨询400-800-1636，电子信箱：</w:t>
                  </w:r>
                  <w:r>
                    <w:rPr>
                      <w:rFonts w:hint="eastAsia" w:ascii="仿宋_GB2312" w:hAnsi="仿宋_GB2312" w:eastAsia="仿宋_GB2312" w:cs="仿宋_GB2312"/>
                      <w:color w:val="3A3A3A"/>
                      <w:sz w:val="21"/>
                      <w:szCs w:val="21"/>
                      <w:u w:val="none"/>
                      <w:shd w:val="clear" w:fill="FFFFFF"/>
                    </w:rPr>
                    <w:fldChar w:fldCharType="begin"/>
                  </w:r>
                  <w:r>
                    <w:rPr>
                      <w:rFonts w:hint="eastAsia" w:ascii="仿宋_GB2312" w:hAnsi="仿宋_GB2312" w:eastAsia="仿宋_GB2312" w:cs="仿宋_GB2312"/>
                      <w:color w:val="3A3A3A"/>
                      <w:sz w:val="21"/>
                      <w:szCs w:val="21"/>
                      <w:u w:val="none"/>
                      <w:shd w:val="clear" w:fill="FFFFFF"/>
                    </w:rPr>
                    <w:instrText xml:space="preserve"> HYPERLINK "mailto:support@e-plugger.com%E3%80%82" </w:instrText>
                  </w:r>
                  <w:r>
                    <w:rPr>
                      <w:rFonts w:hint="eastAsia" w:ascii="仿宋_GB2312" w:hAnsi="仿宋_GB2312" w:eastAsia="仿宋_GB2312" w:cs="仿宋_GB2312"/>
                      <w:color w:val="3A3A3A"/>
                      <w:sz w:val="21"/>
                      <w:szCs w:val="21"/>
                      <w:u w:val="none"/>
                      <w:shd w:val="clear" w:fill="FFFFFF"/>
                    </w:rPr>
                    <w:fldChar w:fldCharType="separate"/>
                  </w:r>
                  <w:r>
                    <w:rPr>
                      <w:rStyle w:val="6"/>
                      <w:rFonts w:hint="eastAsia" w:ascii="仿宋_GB2312" w:hAnsi="仿宋_GB2312" w:eastAsia="仿宋_GB2312" w:cs="仿宋_GB2312"/>
                      <w:color w:val="3A3A3A"/>
                      <w:sz w:val="21"/>
                      <w:szCs w:val="21"/>
                      <w:u w:val="single"/>
                      <w:shd w:val="clear" w:fill="FFFFFF"/>
                    </w:rPr>
                    <w:t>support@e-plugger.com。</w:t>
                  </w:r>
                  <w:r>
                    <w:rPr>
                      <w:rFonts w:hint="eastAsia" w:ascii="仿宋_GB2312" w:hAnsi="仿宋_GB2312" w:eastAsia="仿宋_GB2312" w:cs="仿宋_GB2312"/>
                      <w:color w:val="3A3A3A"/>
                      <w:sz w:val="21"/>
                      <w:szCs w:val="21"/>
                      <w:u w:val="none"/>
                      <w:shd w:val="clear" w:fill="FFFFFF"/>
                    </w:rPr>
                    <w:fldChar w:fldCharType="end"/>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邮寄地址：北京市海淀区北三环中路46号全国教育科学规划领导小组办公室。邮政编码：100088。</w:t>
                  </w:r>
                  <w:r>
                    <w:rPr>
                      <w:rFonts w:hint="eastAsia" w:ascii="仿宋_GB2312" w:hAnsi="仿宋_GB2312" w:eastAsia="仿宋_GB2312" w:cs="仿宋_GB2312"/>
                      <w:color w:val="5D6264"/>
                      <w:sz w:val="21"/>
                      <w:szCs w:val="21"/>
                      <w:shd w:val="clear" w:fill="FFFFFF"/>
                    </w:rPr>
                    <w:br w:type="textWrapping"/>
                  </w:r>
                  <w:r>
                    <w:rPr>
                      <w:rFonts w:hint="eastAsia" w:ascii="仿宋_GB2312" w:hAnsi="仿宋_GB2312" w:eastAsia="仿宋_GB2312" w:cs="仿宋_GB2312"/>
                      <w:color w:val="5D6264"/>
                      <w:sz w:val="21"/>
                      <w:szCs w:val="21"/>
                      <w:shd w:val="clear" w:fill="FFFFFF"/>
                    </w:rPr>
                    <w:t> </w:t>
                  </w:r>
                </w:p>
                <w:p w14:paraId="5547C75D">
                  <w:pPr>
                    <w:keepNext w:val="0"/>
                    <w:keepLines w:val="0"/>
                    <w:widowControl/>
                    <w:suppressLineNumbers w:val="0"/>
                    <w:pBdr>
                      <w:top w:val="none" w:color="auto" w:sz="0" w:space="0"/>
                    </w:pBdr>
                    <w:spacing w:line="264" w:lineRule="atLeast"/>
                    <w:jc w:val="right"/>
                    <w:rPr>
                      <w:rFonts w:hint="eastAsia" w:ascii="仿宋" w:hAnsi="仿宋" w:eastAsia="仿宋" w:cs="仿宋"/>
                      <w:color w:val="3A3A3A"/>
                      <w:sz w:val="14"/>
                      <w:szCs w:val="14"/>
                    </w:rPr>
                  </w:pPr>
                  <w:r>
                    <w:rPr>
                      <w:rFonts w:hint="eastAsia" w:ascii="仿宋_GB2312" w:hAnsi="仿宋_GB2312" w:eastAsia="仿宋_GB2312" w:cs="仿宋_GB2312"/>
                      <w:color w:val="5D6264"/>
                      <w:kern w:val="0"/>
                      <w:sz w:val="21"/>
                      <w:szCs w:val="21"/>
                      <w:shd w:val="clear" w:fill="FFFFFF"/>
                      <w:lang w:val="en-US" w:eastAsia="zh-CN" w:bidi="ar"/>
                    </w:rPr>
                    <w:t>      全国教育科学规划领导小组办公室</w:t>
                  </w:r>
                  <w:r>
                    <w:rPr>
                      <w:rFonts w:hint="eastAsia" w:ascii="仿宋_GB2312" w:hAnsi="仿宋_GB2312" w:eastAsia="仿宋_GB2312" w:cs="仿宋_GB2312"/>
                      <w:color w:val="5D6264"/>
                      <w:kern w:val="0"/>
                      <w:sz w:val="21"/>
                      <w:szCs w:val="21"/>
                      <w:shd w:val="clear" w:fill="FFFFFF"/>
                      <w:lang w:val="en-US" w:eastAsia="zh-CN" w:bidi="ar"/>
                    </w:rPr>
                    <w:br w:type="textWrapping"/>
                  </w:r>
                  <w:r>
                    <w:rPr>
                      <w:rFonts w:hint="eastAsia" w:ascii="仿宋_GB2312" w:hAnsi="仿宋_GB2312" w:eastAsia="仿宋_GB2312" w:cs="仿宋_GB2312"/>
                      <w:color w:val="5D6264"/>
                      <w:kern w:val="0"/>
                      <w:sz w:val="21"/>
                      <w:szCs w:val="21"/>
                      <w:shd w:val="clear" w:fill="FFFFFF"/>
                      <w:lang w:val="en-US" w:eastAsia="zh-CN" w:bidi="ar"/>
                    </w:rPr>
                    <w:t>                        2025年4月26日</w:t>
                  </w:r>
                  <w:r>
                    <w:rPr>
                      <w:rFonts w:hint="eastAsia" w:ascii="仿宋" w:hAnsi="仿宋" w:eastAsia="仿宋" w:cs="仿宋"/>
                      <w:color w:val="5D6264"/>
                      <w:kern w:val="0"/>
                      <w:sz w:val="16"/>
                      <w:szCs w:val="16"/>
                      <w:shd w:val="clear" w:fill="FFFFFF"/>
                      <w:lang w:val="en-US" w:eastAsia="zh-CN" w:bidi="ar"/>
                    </w:rPr>
                    <w:br w:type="textWrapping"/>
                  </w:r>
                  <w:r>
                    <w:rPr>
                      <w:rFonts w:hint="eastAsia" w:ascii="仿宋" w:hAnsi="仿宋" w:eastAsia="仿宋" w:cs="仿宋"/>
                      <w:color w:val="5D6264"/>
                      <w:kern w:val="0"/>
                      <w:sz w:val="16"/>
                      <w:szCs w:val="16"/>
                      <w:shd w:val="clear" w:fill="FFFFFF"/>
                      <w:lang w:val="en-US" w:eastAsia="zh-CN" w:bidi="ar"/>
                    </w:rPr>
                    <w:t> </w:t>
                  </w:r>
                </w:p>
              </w:tc>
            </w:tr>
            <w:tr w14:paraId="3DEF0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592C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p w14:paraId="439C658C">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附件</w:t>
                        </w:r>
                      </w:p>
                    </w:tc>
                  </w:tr>
                  <w:tr w14:paraId="10CA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7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20"/>
                        </w:tblGrid>
                        <w:tr w14:paraId="4C8B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2AA3ADE">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1：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"https://onsgep.moe.edu.cn/edoas2/common/showAttachment?eid=vfamD7kmN6JrmbepkmN6JDmRenkqNHJsmZeykE&amp;vcode=b996d9a0de06"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2025年度全国教育科学规划专项指南——研究生教育.docx  </w:t>
                              </w:r>
                              <w:r>
                                <w:rPr>
                                  <w:rFonts w:hint="eastAsia" w:ascii="宋体" w:hAnsi="宋体" w:eastAsia="宋体" w:cs="宋体"/>
                                  <w:color w:val="3A3A3A"/>
                                  <w:kern w:val="0"/>
                                  <w:sz w:val="14"/>
                                  <w:szCs w:val="14"/>
                                  <w:u w:val="none"/>
                                  <w:lang w:val="en-US" w:eastAsia="zh-CN" w:bidi="ar"/>
                                </w:rPr>
                                <w:fldChar w:fldCharType="end"/>
                              </w:r>
                            </w:p>
                          </w:tc>
                        </w:tr>
                        <w:tr w14:paraId="6A9D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BBA8CC5">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2：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"https://onsgep.moe.edu.cn/edoas2/common/showAttachment?eid=vfamD7kmN6JrmbepkmN6JDmueQk6N3JtmZeykw&amp;vcode=b996d9a0de06"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2025年全国教育科学规划项目（国家重点、国家一般、国家青年、教育部重点、教育部青年、博士生项目、专项）-申请书.doc  </w:t>
                              </w:r>
                              <w:r>
                                <w:rPr>
                                  <w:rFonts w:hint="eastAsia" w:ascii="宋体" w:hAnsi="宋体" w:eastAsia="宋体" w:cs="宋体"/>
                                  <w:color w:val="3A3A3A"/>
                                  <w:kern w:val="0"/>
                                  <w:sz w:val="14"/>
                                  <w:szCs w:val="14"/>
                                  <w:u w:val="none"/>
                                  <w:lang w:val="en-US" w:eastAsia="zh-CN" w:bidi="ar"/>
                                </w:rPr>
                                <w:fldChar w:fldCharType="end"/>
                              </w:r>
                            </w:p>
                          </w:tc>
                        </w:tr>
                        <w:tr w14:paraId="255C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2976D422">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3：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"https://onsgep.moe.edu.cn/edoas2/common/showAttachment?eid=vfamD7kmN6JrmbepkmN6JsmDeqk6N9JJmZeyks&amp;vcode=b996d9a0de06"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2025年全国教育科学规划项目（国家重点、国家一般、国家青年、教育部重点、教育部青年、博士生项目、专项）-活页.doc  </w:t>
                              </w:r>
                              <w:r>
                                <w:rPr>
                                  <w:rFonts w:hint="eastAsia" w:ascii="宋体" w:hAnsi="宋体" w:eastAsia="宋体" w:cs="宋体"/>
                                  <w:color w:val="3A3A3A"/>
                                  <w:kern w:val="0"/>
                                  <w:sz w:val="14"/>
                                  <w:szCs w:val="14"/>
                                  <w:u w:val="none"/>
                                  <w:lang w:val="en-US" w:eastAsia="zh-CN" w:bidi="ar"/>
                                </w:rPr>
                                <w:fldChar w:fldCharType="end"/>
                              </w:r>
                            </w:p>
                          </w:tc>
                        </w:tr>
                        <w:tr w14:paraId="6A6F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79B26A46">
                              <w:pPr>
                                <w:keepNext w:val="0"/>
                                <w:keepLines w:val="0"/>
                                <w:widowControl/>
                                <w:suppressLineNumbers w:val="0"/>
                                <w:spacing w:line="264" w:lineRule="atLeast"/>
                                <w:jc w:val="left"/>
                                <w:rPr>
                                  <w:rFonts w:hint="eastAsia" w:ascii="宋体" w:hAnsi="宋体" w:eastAsia="宋体" w:cs="宋体"/>
                                  <w:color w:val="3A3A3A"/>
                                  <w:sz w:val="14"/>
                                  <w:szCs w:val="14"/>
                                </w:rPr>
                              </w:pPr>
                              <w:r>
                                <w:rPr>
                                  <w:rFonts w:hint="eastAsia" w:ascii="宋体" w:hAnsi="宋体" w:eastAsia="宋体" w:cs="宋体"/>
                                  <w:color w:val="3A3A3A"/>
                                  <w:kern w:val="0"/>
                                  <w:sz w:val="14"/>
                                  <w:szCs w:val="14"/>
                                  <w:lang w:val="en-US" w:eastAsia="zh-CN" w:bidi="ar"/>
                                </w:rPr>
                                <w:t>4：  </w:t>
                              </w:r>
                              <w:r>
                                <w:rPr>
                                  <w:rFonts w:hint="eastAsia" w:ascii="宋体" w:hAnsi="宋体" w:eastAsia="宋体" w:cs="宋体"/>
                                  <w:color w:val="3A3A3A"/>
                                  <w:kern w:val="0"/>
                                  <w:sz w:val="14"/>
                                  <w:szCs w:val="14"/>
                                  <w:u w:val="none"/>
                                  <w:lang w:val="en-US" w:eastAsia="zh-CN" w:bidi="ar"/>
                                </w:rPr>
                                <w:fldChar w:fldCharType="begin"/>
                              </w:r>
                              <w:r>
                                <w:rPr>
                                  <w:rFonts w:hint="eastAsia" w:ascii="宋体" w:hAnsi="宋体" w:eastAsia="宋体" w:cs="宋体"/>
                                  <w:color w:val="3A3A3A"/>
                                  <w:kern w:val="0"/>
                                  <w:sz w:val="14"/>
                                  <w:szCs w:val="14"/>
                                  <w:u w:val="none"/>
                                  <w:lang w:val="en-US" w:eastAsia="zh-CN" w:bidi="ar"/>
                                </w:rPr>
                                <w:instrText xml:space="preserve"> HYPERLINK "https://onsgep.moe.edu.cn/edoas2/common/showAttachment?eid=vfamD7kmN6JrmbepkmN6JsmDexkwN2JtmZeykZ&amp;vcode=b996d9a0de06" </w:instrText>
                              </w:r>
                              <w:r>
                                <w:rPr>
                                  <w:rFonts w:hint="eastAsia" w:ascii="宋体" w:hAnsi="宋体" w:eastAsia="宋体" w:cs="宋体"/>
                                  <w:color w:val="3A3A3A"/>
                                  <w:kern w:val="0"/>
                                  <w:sz w:val="14"/>
                                  <w:szCs w:val="14"/>
                                  <w:u w:val="none"/>
                                  <w:lang w:val="en-US" w:eastAsia="zh-CN" w:bidi="ar"/>
                                </w:rPr>
                                <w:fldChar w:fldCharType="separate"/>
                              </w:r>
                              <w:r>
                                <w:rPr>
                                  <w:rStyle w:val="6"/>
                                  <w:rFonts w:hint="eastAsia" w:ascii="宋体" w:hAnsi="宋体" w:eastAsia="宋体" w:cs="宋体"/>
                                  <w:color w:val="3A3A3A"/>
                                  <w:sz w:val="14"/>
                                  <w:szCs w:val="14"/>
                                  <w:u w:val="none"/>
                                </w:rPr>
                                <w:t>2025年度全国教育科学规划各类项目申报常见问题答疑.doc  </w:t>
                              </w:r>
                              <w:r>
                                <w:rPr>
                                  <w:rFonts w:hint="eastAsia" w:ascii="宋体" w:hAnsi="宋体" w:eastAsia="宋体" w:cs="宋体"/>
                                  <w:color w:val="3A3A3A"/>
                                  <w:kern w:val="0"/>
                                  <w:sz w:val="14"/>
                                  <w:szCs w:val="14"/>
                                  <w:u w:val="none"/>
                                  <w:lang w:val="en-US" w:eastAsia="zh-CN" w:bidi="ar"/>
                                </w:rPr>
                                <w:fldChar w:fldCharType="end"/>
                              </w:r>
                            </w:p>
                          </w:tc>
                        </w:tr>
                      </w:tbl>
                      <w:p w14:paraId="6185521C">
                        <w:pPr>
                          <w:jc w:val="left"/>
                          <w:rPr>
                            <w:rFonts w:hint="eastAsia" w:ascii="宋体" w:hAnsi="宋体" w:eastAsia="宋体" w:cs="宋体"/>
                            <w:color w:val="3A3A3A"/>
                            <w:sz w:val="14"/>
                            <w:szCs w:val="14"/>
                          </w:rPr>
                        </w:pPr>
                      </w:p>
                    </w:tc>
                  </w:tr>
                </w:tbl>
                <w:p w14:paraId="04411FC1">
                  <w:pPr>
                    <w:jc w:val="center"/>
                    <w:rPr>
                      <w:rFonts w:hint="eastAsia" w:ascii="宋体" w:hAnsi="宋体" w:eastAsia="宋体" w:cs="宋体"/>
                      <w:color w:val="3A3A3A"/>
                      <w:sz w:val="14"/>
                      <w:szCs w:val="14"/>
                    </w:rPr>
                  </w:pPr>
                </w:p>
              </w:tc>
            </w:tr>
          </w:tbl>
          <w:p w14:paraId="7ED515FD">
            <w:pPr>
              <w:jc w:val="left"/>
              <w:rPr>
                <w:rFonts w:hint="eastAsia" w:ascii="宋体" w:hAnsi="宋体" w:eastAsia="宋体" w:cs="宋体"/>
                <w:color w:val="3A3A3A"/>
                <w:sz w:val="14"/>
                <w:szCs w:val="14"/>
              </w:rPr>
            </w:pPr>
          </w:p>
        </w:tc>
      </w:tr>
    </w:tbl>
    <w:p w14:paraId="11FC7B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BD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2025-04-27T07:59:35Z</dcterms:created>
  <dc:creator>Administrator</dc:creator>
  <cp:lastModifiedBy>企业用户_479758458</cp:lastModifiedBy>
  <dcterms:modified xsi:type="dcterms:W3CDTF">2025-04-27T07:59:49Z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CB5E4F1F3240408B81BB6F54B565EEC2_12</vt:lpwstr>
  </property>
</Properties>
</file>