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F1" w:rsidRDefault="00E6608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《哲学基础理论》（编号</w:t>
      </w:r>
      <w:r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）考试大纲（</w:t>
      </w:r>
      <w:r>
        <w:rPr>
          <w:rFonts w:ascii="黑体" w:eastAsia="黑体" w:hAnsi="黑体" w:hint="eastAsia"/>
          <w:sz w:val="32"/>
          <w:szCs w:val="32"/>
        </w:rPr>
        <w:t>202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年）</w:t>
      </w:r>
    </w:p>
    <w:p w:rsidR="00CF02F1" w:rsidRDefault="00E6608B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</w:rPr>
        <w:t> </w:t>
      </w:r>
      <w:r>
        <w:rPr>
          <w:rFonts w:hint="eastAsia"/>
          <w:b/>
          <w:sz w:val="28"/>
          <w:szCs w:val="28"/>
        </w:rPr>
        <w:t>考试说明</w:t>
      </w:r>
    </w:p>
    <w:p w:rsidR="00CF02F1" w:rsidRDefault="00E6608B">
      <w:pPr>
        <w:ind w:firstLineChars="200" w:firstLine="422"/>
        <w:rPr>
          <w:b/>
        </w:rPr>
      </w:pPr>
      <w:r>
        <w:rPr>
          <w:rFonts w:hint="eastAsia"/>
          <w:b/>
        </w:rPr>
        <w:t>一、考试性质</w:t>
      </w:r>
    </w:p>
    <w:p w:rsidR="00CF02F1" w:rsidRDefault="00E6608B">
      <w:pPr>
        <w:ind w:firstLineChars="200" w:firstLine="420"/>
      </w:pPr>
      <w:r>
        <w:rPr>
          <w:rFonts w:hint="eastAsia"/>
        </w:rPr>
        <w:t>《哲学基础理论》是我校为招收哲学专业的硕士研究生而设置的考试科目。考试的评价标准是高等学校哲学本科及相关专业</w:t>
      </w:r>
      <w:r>
        <w:rPr>
          <w:rFonts w:hint="eastAsia"/>
        </w:rPr>
        <w:t>本科</w:t>
      </w:r>
      <w:r>
        <w:rPr>
          <w:rFonts w:hint="eastAsia"/>
        </w:rPr>
        <w:t>优秀毕业生所能达到的水平。</w:t>
      </w:r>
    </w:p>
    <w:p w:rsidR="00CF02F1" w:rsidRDefault="00E6608B">
      <w:pPr>
        <w:ind w:firstLineChars="200" w:firstLine="422"/>
        <w:rPr>
          <w:b/>
        </w:rPr>
      </w:pPr>
      <w:r>
        <w:rPr>
          <w:rFonts w:hint="eastAsia"/>
          <w:b/>
        </w:rPr>
        <w:t>二、考试的学科范围</w:t>
      </w:r>
      <w:bookmarkStart w:id="0" w:name="_GoBack"/>
      <w:bookmarkEnd w:id="0"/>
    </w:p>
    <w:p w:rsidR="00CF02F1" w:rsidRDefault="00E6608B">
      <w:pPr>
        <w:ind w:firstLineChars="200" w:firstLine="420"/>
      </w:pPr>
      <w:r>
        <w:rPr>
          <w:rFonts w:hint="eastAsia"/>
        </w:rPr>
        <w:t>应考范围包括：（一）哲学通论；（二）马克思主义哲学</w:t>
      </w:r>
    </w:p>
    <w:p w:rsidR="00CF02F1" w:rsidRDefault="00E6608B">
      <w:pPr>
        <w:ind w:firstLineChars="250" w:firstLine="527"/>
        <w:rPr>
          <w:b/>
        </w:rPr>
      </w:pPr>
      <w:r>
        <w:rPr>
          <w:rFonts w:hint="eastAsia"/>
          <w:b/>
        </w:rPr>
        <w:t>三、评价目标</w:t>
      </w:r>
    </w:p>
    <w:p w:rsidR="00CF02F1" w:rsidRDefault="00E6608B">
      <w:pPr>
        <w:pStyle w:val="a7"/>
        <w:spacing w:before="0" w:beforeAutospacing="0" w:after="0" w:afterAutospacing="0"/>
        <w:ind w:firstLineChars="100" w:firstLine="240"/>
        <w:rPr>
          <w:rFonts w:asciiTheme="minorHAnsi" w:eastAsiaTheme="minorEastAsia" w:hAnsiTheme="minorHAnsi" w:cstheme="minorBidi"/>
          <w:b/>
          <w:kern w:val="2"/>
          <w:szCs w:val="24"/>
        </w:rPr>
      </w:pPr>
      <w:r>
        <w:rPr>
          <w:rFonts w:hint="eastAsia"/>
        </w:rPr>
        <w:t>《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哲学基础理论》是关于哲学和马克思主义哲学的基础理论，本课程的考试旨在考查考生是否掌握哲学基础理论、马克思主义哲学基本原理，考查考生是否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具备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基本的哲学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知识和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理论素养。</w:t>
      </w:r>
    </w:p>
    <w:p w:rsidR="00CF02F1" w:rsidRDefault="00E6608B">
      <w:pPr>
        <w:ind w:firstLineChars="200" w:firstLine="422"/>
        <w:rPr>
          <w:b/>
        </w:rPr>
      </w:pPr>
      <w:r>
        <w:rPr>
          <w:rFonts w:hint="eastAsia"/>
          <w:b/>
        </w:rPr>
        <w:t>四、考试形式与试卷结构</w:t>
      </w:r>
    </w:p>
    <w:p w:rsidR="00CF02F1" w:rsidRDefault="00E6608B">
      <w:pPr>
        <w:ind w:firstLineChars="200" w:firstLine="420"/>
      </w:pPr>
      <w:r>
        <w:rPr>
          <w:rFonts w:hint="eastAsia"/>
        </w:rPr>
        <w:t>（一）答卷方式</w:t>
      </w:r>
      <w:r>
        <w:rPr>
          <w:rFonts w:hint="eastAsia"/>
        </w:rPr>
        <w:t>:</w:t>
      </w:r>
      <w:r>
        <w:rPr>
          <w:rFonts w:hint="eastAsia"/>
        </w:rPr>
        <w:t>闭卷</w:t>
      </w:r>
      <w:r>
        <w:rPr>
          <w:rFonts w:hint="eastAsia"/>
        </w:rPr>
        <w:t>,</w:t>
      </w:r>
      <w:r>
        <w:rPr>
          <w:rFonts w:hint="eastAsia"/>
        </w:rPr>
        <w:t>笔试</w:t>
      </w:r>
      <w:r>
        <w:rPr>
          <w:rFonts w:hint="eastAsia"/>
        </w:rPr>
        <w:t>;</w:t>
      </w:r>
    </w:p>
    <w:p w:rsidR="00CF02F1" w:rsidRDefault="00E6608B">
      <w:pPr>
        <w:ind w:firstLineChars="200" w:firstLine="420"/>
        <w:rPr>
          <w:szCs w:val="24"/>
        </w:rPr>
      </w:pPr>
      <w:r>
        <w:rPr>
          <w:rFonts w:hint="eastAsia"/>
        </w:rPr>
        <w:t>（二）答题时间</w:t>
      </w:r>
      <w:r>
        <w:rPr>
          <w:rFonts w:hint="eastAsia"/>
        </w:rPr>
        <w:t>:180</w:t>
      </w:r>
      <w:r>
        <w:rPr>
          <w:rFonts w:hint="eastAsia"/>
        </w:rPr>
        <w:t>分钟</w:t>
      </w:r>
      <w:r>
        <w:rPr>
          <w:rFonts w:hint="eastAsia"/>
        </w:rPr>
        <w:t>;</w:t>
      </w:r>
    </w:p>
    <w:p w:rsidR="00CF02F1" w:rsidRDefault="00E6608B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五、参考书</w:t>
      </w:r>
    </w:p>
    <w:p w:rsidR="00CF02F1" w:rsidRDefault="00E6608B">
      <w:pPr>
        <w:pStyle w:val="a7"/>
        <w:spacing w:before="0" w:beforeAutospacing="0" w:after="0" w:afterAutospacing="0"/>
        <w:ind w:firstLineChars="200"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1.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孙正聿著，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《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哲学通论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》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（修订版），复旦大学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出版社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2018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</w:t>
      </w:r>
      <w:r>
        <w:rPr>
          <w:rFonts w:asciiTheme="minorHAnsi" w:eastAsiaTheme="minorEastAsia" w:hAnsiTheme="minorHAnsi" w:cstheme="minorBidi"/>
          <w:kern w:val="2"/>
          <w:sz w:val="21"/>
          <w:szCs w:val="22"/>
        </w:rPr>
        <w:t>版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。</w:t>
      </w:r>
    </w:p>
    <w:p w:rsidR="00CF02F1" w:rsidRDefault="00E6608B">
      <w:pPr>
        <w:pStyle w:val="a7"/>
        <w:spacing w:before="0" w:beforeAutospacing="0" w:after="0" w:afterAutospacing="0"/>
        <w:ind w:firstLineChars="200"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2.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李秀林、王于、李淮春主编，《辩证唯物主义和历史唯物主义原理（第五版）》，中国人民大学出版社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2004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年版，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2018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年印刷。</w:t>
      </w:r>
    </w:p>
    <w:p w:rsidR="00CF02F1" w:rsidRDefault="00CF02F1">
      <w:pPr>
        <w:pStyle w:val="a7"/>
        <w:spacing w:before="0" w:beforeAutospacing="0" w:after="0" w:afterAutospacing="0"/>
        <w:ind w:firstLineChars="200" w:firstLine="42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CF02F1" w:rsidRDefault="00E6608B">
      <w:pPr>
        <w:ind w:firstLineChars="650" w:firstLine="1827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第二部分《哲学通论》考查要点</w:t>
      </w:r>
    </w:p>
    <w:p w:rsidR="00CF02F1" w:rsidRDefault="00CF02F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导言</w:t>
      </w:r>
      <w:r>
        <w:rPr>
          <w:rFonts w:ascii="Arial" w:eastAsia="宋体" w:hAnsi="Arial" w:cs="Arial" w:hint="eastAsia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进入哲学思考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1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．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hyperlink r:id="rId6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爱智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的哲学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智慧与爱智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——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爱智的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大智慧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”——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爱智的激情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2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．对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自明性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的分析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熟知与真知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——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名称与概念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——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有知与无知</w:t>
      </w:r>
    </w:p>
    <w:p w:rsidR="00CF02F1" w:rsidRDefault="00E6608B">
      <w:pPr>
        <w:pStyle w:val="a9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哲学的自我理解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哲学与哲学观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一、哲学观与哲学理论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二、当代哲学观概览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三、哲学与人类把握世界的基本方式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哲学与常识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一、三个层次的概念框架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二、常识与经验的世界图景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三、常识与形而上学的思维方式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四、常识与经验的价值规范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五、哲学对常识的超越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六、常识哲学化与哲学常识化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lastRenderedPageBreak/>
        <w:t>第三节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哲学与科学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一、作为理论的科学和哲学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二、理论思维的两种基本方式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三、哲学对科学的反思关系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</w:t>
      </w:r>
      <w:hyperlink r:id="rId7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反思科学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活动的基础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五、</w:t>
      </w:r>
      <w:hyperlink r:id="rId8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反思科学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研究的成果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六、</w:t>
      </w:r>
      <w:hyperlink r:id="rId9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反思科学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发展的逻辑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七、反思时代的科学精神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第二章</w:t>
      </w:r>
      <w:r>
        <w:rPr>
          <w:rFonts w:ascii="Arial" w:eastAsia="宋体" w:hAnsi="Arial" w:cs="Arial" w:hint="eastAsia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哲学的思维方式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哲学的基本问题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一、对哲学基本问题的通常解释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二、探索哲学基本问题的经典论述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三、近代哲学与哲学基本问题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</w:t>
      </w:r>
      <w:hyperlink r:id="rId10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现代哲学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与哲学基本问题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第三章</w:t>
      </w:r>
      <w:r>
        <w:rPr>
          <w:rFonts w:ascii="Arial" w:eastAsia="宋体" w:hAnsi="Arial" w:cs="Arial" w:hint="eastAsia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哲学的生活基础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哲学与人的存在方式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一、哲学与人类存在的矛盾性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二、哲学与人类存在的实践性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hyperlink r:id="rId11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哲学与社会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的自我意识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一、人类关于自身存在的自我意识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二、哲学与个体的自我意识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</w:t>
      </w:r>
      <w:hyperlink r:id="rId12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哲学与社会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的自我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意识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四、哲学与意义的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普照光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第三节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哲学与时代精神的精华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一、时代和时代精神的精华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二、时代精神的理论表征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三、塑造和引导时代精神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第四章</w:t>
      </w:r>
      <w:r>
        <w:rPr>
          <w:rFonts w:ascii="Arial" w:eastAsia="宋体" w:hAnsi="Arial" w:cs="Arial" w:hint="eastAsia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哲学的主要问题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在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：存在论或本体论问题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－、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本体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和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本体论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的概念解析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二、本体论的三重内涵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三、本体论的自我批判与现代重建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真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：认识论和</w:t>
      </w:r>
      <w:hyperlink r:id="rId13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逻辑学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问题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真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的概念解析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真理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和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思想的客观性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三、思想客观性问题的扩展与深化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四、思想客观性的辩证唯物论理解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五、真理观的哲学视野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lastRenderedPageBreak/>
        <w:t>第五节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人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：关于人的哲学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一、哲学与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hyperlink r:id="rId14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认识你自己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二、人的存在与人的世界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三、人类存在的意义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四、关于人类解放的哲学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第五章</w:t>
      </w:r>
      <w:r>
        <w:rPr>
          <w:rFonts w:ascii="Arial" w:eastAsia="宋体" w:hAnsi="Arial" w:cs="Arial" w:hint="eastAsia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哲学的派别冲突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考察哲学派别斗争的方法论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一、哲学的派别冲突与人类存在的矛盾性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二、用两个标准考察哲学理论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三、反思</w:t>
      </w:r>
      <w:hyperlink r:id="rId15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现代哲学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的派别冲突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唯物主义与唯心主义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－、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本原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问题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认识路线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问题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三、哲学唯心主义的认识论根源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四、唯物主义的历史形态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第三节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辩证法与形而上学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思维方式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问题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二、辩证法的概念解析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三、辩证法的自在性与自为性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四、辩证法的批判性本质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第四节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经验论与唯理论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一、人的感性与理性的矛盾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二、经验论与唯理论的分歧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三、表象与思想的矛盾运动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第五节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科学主义与人本主义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一、科学主义的概念解析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二、人本主义的概念解析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三、科学主义与人本主义的对峙与融合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四、科学主义和人本主义的社会历史观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第六章</w:t>
      </w:r>
      <w:r>
        <w:rPr>
          <w:rFonts w:ascii="Arial" w:eastAsia="宋体" w:hAnsi="Arial" w:cs="Arial" w:hint="eastAsia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哲学的历史演进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哲学历史演进的多重透视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一、哲学发展史的涵义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二、从思维和存在的关系问题透视</w:t>
      </w:r>
      <w:hyperlink r:id="rId16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哲学史</w:t>
        </w:r>
      </w:hyperlink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三、从人类存在的历史形态透视</w:t>
      </w:r>
      <w:hyperlink r:id="rId17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哲学史</w:t>
        </w:r>
      </w:hyperlink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四、从哲学寻求崇高的进程透视</w:t>
      </w:r>
      <w:hyperlink r:id="rId18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哲学史</w:t>
        </w:r>
      </w:hyperlink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哲学历史演进的基本特征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一、自我追问和自我扬弃的历史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二、哲学问题自我相关和哲学原则解释循环的超越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lastRenderedPageBreak/>
        <w:t>第三节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哲学的现代革命和当代趋向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实践转向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和马克思的哲学革命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语言转向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与现代西方哲学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</w:t>
      </w:r>
      <w:hyperlink r:id="rId19" w:tgtFrame="_blank" w:history="1">
        <w:r>
          <w:rPr>
            <w:rFonts w:ascii="Arial" w:eastAsia="宋体" w:hAnsi="Arial" w:cs="Arial"/>
            <w:color w:val="000000" w:themeColor="text1"/>
            <w:kern w:val="0"/>
          </w:rPr>
          <w:t>现代哲学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中的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后现代主义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思潮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四、当代中国的哲学主流</w:t>
      </w:r>
    </w:p>
    <w:p w:rsidR="00CF02F1" w:rsidRDefault="00CF02F1">
      <w:pPr>
        <w:spacing w:line="420" w:lineRule="exact"/>
        <w:rPr>
          <w:b/>
          <w:sz w:val="24"/>
          <w:szCs w:val="24"/>
        </w:rPr>
      </w:pPr>
    </w:p>
    <w:p w:rsidR="00CF02F1" w:rsidRDefault="00E6608B">
      <w:pPr>
        <w:ind w:firstLineChars="650" w:firstLine="18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第三部分《马克思主义哲学》考查要点</w:t>
      </w:r>
    </w:p>
    <w:p w:rsidR="00CF02F1" w:rsidRDefault="00E6608B">
      <w:pPr>
        <w:ind w:firstLineChars="650" w:firstLine="18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Cs w:val="24"/>
        </w:rPr>
        <w:t>辩证唯物主义和历史唯物主义原理（第五版）</w:t>
      </w:r>
      <w:r>
        <w:rPr>
          <w:rFonts w:hint="eastAsia"/>
          <w:b/>
          <w:sz w:val="28"/>
          <w:szCs w:val="28"/>
        </w:rPr>
        <w:t>》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导论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科学的世界观与方法论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 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哲学和哲学的基本问题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一、哲学：世界观的理论形态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二、哲学的基本问题：思维与存在的关系问题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三、哲学的基本派别：</w:t>
      </w:r>
      <w:hyperlink r:id="rId20" w:tgtFrame="_blank" w:history="1">
        <w:r>
          <w:rPr>
            <w:rFonts w:eastAsia="宋体"/>
            <w:color w:val="000000" w:themeColor="text1"/>
            <w:kern w:val="0"/>
            <w:szCs w:val="21"/>
          </w:rPr>
          <w:t>唯物主义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与</w:t>
      </w:r>
      <w:hyperlink r:id="rId21" w:tgtFrame="_blank" w:history="1">
        <w:r>
          <w:rPr>
            <w:rFonts w:eastAsia="宋体"/>
            <w:color w:val="000000" w:themeColor="text1"/>
            <w:kern w:val="0"/>
            <w:szCs w:val="21"/>
          </w:rPr>
          <w:t>唯心主义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、</w:t>
      </w:r>
      <w:hyperlink r:id="rId22" w:tgtFrame="_blank" w:history="1">
        <w:r>
          <w:rPr>
            <w:rFonts w:eastAsia="宋体"/>
            <w:color w:val="000000" w:themeColor="text1"/>
            <w:kern w:val="0"/>
            <w:szCs w:val="21"/>
          </w:rPr>
          <w:t>科学主义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与</w:t>
      </w:r>
      <w:hyperlink r:id="rId23" w:tgtFrame="_blank" w:history="1">
        <w:r>
          <w:rPr>
            <w:rFonts w:eastAsia="宋体"/>
            <w:color w:val="000000" w:themeColor="text1"/>
            <w:kern w:val="0"/>
            <w:szCs w:val="21"/>
          </w:rPr>
          <w:t>人本主义</w:t>
        </w:r>
      </w:hyperlink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马克思主义哲学的产生和基本特征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一、时代课题的哲学解答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二、以科学的实践观为基础的辩证唯物主义和历史唯物主义的统一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三、以彻底的批判性为标志的科学性和革命性的统一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第三节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学习马克主义哲学的意义和方法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一、确立辩证的思维方式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二、树立正确的世界观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三、确立中国特色社会主义的政治信念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第一章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物质与世界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物质及其存在方式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一、物质：标志客观实在的哲学</w:t>
      </w:r>
      <w:hyperlink r:id="rId24" w:tgtFrame="_blank" w:history="1">
        <w:r>
          <w:rPr>
            <w:rFonts w:eastAsia="宋体"/>
            <w:color w:val="000000" w:themeColor="text1"/>
            <w:kern w:val="0"/>
            <w:szCs w:val="21"/>
          </w:rPr>
          <w:t>范畴</w:t>
        </w:r>
      </w:hyperlink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二、时间和空间：运动着的物质的存在方式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从自然界到人类社会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一、人类社会产生的自然前提和现实基础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二、人类社会的物质性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第三节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从物质到意识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意识产生的自然前提和现实基础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二、意识：物质世界的主观</w:t>
      </w:r>
      <w:hyperlink r:id="rId25" w:tgtFrame="_blank" w:history="1">
        <w:proofErr w:type="gramStart"/>
        <w:r>
          <w:rPr>
            <w:rFonts w:eastAsia="宋体"/>
            <w:color w:val="000000" w:themeColor="text1"/>
            <w:kern w:val="0"/>
            <w:szCs w:val="21"/>
          </w:rPr>
          <w:t>映象</w:t>
        </w:r>
        <w:proofErr w:type="gramEnd"/>
      </w:hyperlink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三、意识的结构和功能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四、意识与人工智能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第四节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世界的物质统一性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一、物质形态的多样性和</w:t>
      </w:r>
      <w:hyperlink r:id="rId26" w:tgtFrame="_blank" w:history="1">
        <w:r>
          <w:rPr>
            <w:rFonts w:eastAsia="宋体"/>
            <w:color w:val="000000" w:themeColor="text1"/>
            <w:kern w:val="0"/>
            <w:szCs w:val="21"/>
          </w:rPr>
          <w:t>同源性</w:t>
        </w:r>
      </w:hyperlink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二、物质形态的层次型和</w:t>
      </w:r>
      <w:hyperlink r:id="rId27" w:tgtFrame="_blank" w:history="1">
        <w:r>
          <w:rPr>
            <w:rFonts w:eastAsia="宋体"/>
            <w:color w:val="000000" w:themeColor="text1"/>
            <w:kern w:val="0"/>
            <w:szCs w:val="21"/>
          </w:rPr>
          <w:t>同构性</w:t>
        </w:r>
      </w:hyperlink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三、世界物质统一性的证明及其实践意义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lastRenderedPageBreak/>
        <w:t>第二章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实践与世界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实践的本质和结构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一、实践：人所特有的对象化活动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二、实践：人的存在方式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三、实践的理性结构与社会结构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实践的主体和客体及其相互作用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一、实践的主体和客体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二、主体和客体的相互作用及其实质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三、人对物质世界实践把握的基本环节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第三节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实践与世界的二重化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一、主观世界与客观世界的分化与统一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</w:t>
      </w:r>
      <w:hyperlink r:id="rId28" w:tgtFrame="_blank" w:history="1">
        <w:r>
          <w:rPr>
            <w:rFonts w:eastAsia="宋体"/>
            <w:color w:val="000000" w:themeColor="text1"/>
            <w:kern w:val="0"/>
            <w:szCs w:val="21"/>
          </w:rPr>
          <w:t>自在世界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与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人类世界的分化与统一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三、实践的世界观意义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第三章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社会及其基本结构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社会的本质和整体性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一、社会生活在本质上是实践的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二、社会是不断自我更新的有机体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三、社会结构：交往活动的制度化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社会的经济结构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一、生产力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: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人于自然之间现实关系的总体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二、社会的经济结构：生产关系的总和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</w:t>
      </w:r>
      <w:hyperlink r:id="rId29" w:tgtFrame="_blank" w:history="1">
        <w:r>
          <w:rPr>
            <w:rFonts w:eastAsia="宋体"/>
            <w:color w:val="000000" w:themeColor="text1"/>
            <w:kern w:val="0"/>
            <w:szCs w:val="21"/>
          </w:rPr>
          <w:t>阶级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：特定经济结构中的人群共同体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第三节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社会的政治结构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一、政治结构及其核心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二、国家与社会的关系及其发展趋势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第四节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社会的文化结构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一、意识、意识形态和文化结构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二、文化结构的构成要素及其关系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三、文化结构的相对独立性及其功能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四、传统文化与社会现代化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第四章</w:t>
      </w:r>
      <w:r>
        <w:rPr>
          <w:rFonts w:ascii="Arial" w:eastAsia="宋体" w:hAnsi="Arial" w:cs="Arial" w:hint="eastAsia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个人与社会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人的个体存在和社会存在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一、人的个体发生与社会遗传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二、现实的个人与现实的社会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三、人的社会化与个性化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人的社会价值与个人价值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一、人的社会价值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二、人的个人价值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lastRenderedPageBreak/>
        <w:t>三、人的社会价值与个人价值的关系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第三节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社会创造人与人创造社会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一、社会关系的生产和再生产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二、人的本质在其现实性上是社会关系的总和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第五章　联系与发展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联系的普遍性和发展的方向性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一、世界的普遍联系与系统联系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二、物与物的关系和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为我而存在的关系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三、运动、变化、发展及其方向性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联系和发展的规律性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一、反映联系和发展相统一的决定论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二、规律及其实现：从可能到现实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联系和发展的规律体系及其核心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</w:t>
      </w:r>
      <w:hyperlink r:id="rId30" w:tgtFrame="_blank" w:history="1">
        <w:r>
          <w:rPr>
            <w:rFonts w:eastAsia="宋体"/>
            <w:color w:val="000000" w:themeColor="text1"/>
            <w:kern w:val="0"/>
            <w:szCs w:val="21"/>
          </w:rPr>
          <w:t>客观辩证法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、</w:t>
      </w:r>
      <w:hyperlink r:id="rId31" w:tgtFrame="_blank" w:history="1">
        <w:r>
          <w:rPr>
            <w:rFonts w:eastAsia="宋体"/>
            <w:color w:val="000000" w:themeColor="text1"/>
            <w:kern w:val="0"/>
            <w:szCs w:val="21"/>
          </w:rPr>
          <w:t>主观辩证法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与实践辩证法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第六章</w:t>
      </w:r>
      <w:r>
        <w:rPr>
          <w:rFonts w:ascii="Arial" w:eastAsia="宋体" w:hAnsi="Arial" w:cs="Arial" w:hint="eastAsia"/>
          <w:b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发展的基本规律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质量量变规律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一、质、量、度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二、量变、质变及其相互转化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三、量变和质变的复杂性及其与突变的关系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对立统一规律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一、矛盾的同一性和斗争性及其作用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二、矛盾普遍性和特殊性及其关系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三、矛盾论与系统论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第三节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否定之否定规律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一、肯定与否定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二、否定之否定及其实质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“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否定性的辩证法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”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与实践观、矛盾观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第七章　历史规律与社会形态的更替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历史运动的规律及其特殊性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一、发展过程的自在形式和自为形式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二、生产力与生产关系的矛盾运动及其规律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三、经济基础和上层建筑的矛盾运动及其规律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四、阶级斗争的规律及其历史作用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历史规律的实现途径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一、科学技术革命：生产力发展的突破口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二、社会革命与改革：解决社会基本矛盾的两种形式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三、伟大人物：历史规律的发现者和历史任务的提出者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四、人民群众：历史的创造者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lastRenderedPageBreak/>
        <w:t>第三节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社会形态的更替及其多样性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一、社会、社会形态、社会经济形态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二、社会形态更替的决定性和选择性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三、社会形态更替的统一性和多样性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第八章　认识与实践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认识的发生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一、实践：认识发生的现实基础。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二、认识的种系发生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三、认识的个体发生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认识的本质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一、认识：实践基础上主体对客体的能动反映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二、认识的本质与人的社会性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三、反映客观世界与创造主观世界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第三节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认识的结构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一、认识活动与实践活动的同构性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二、认识主体和认识客体的相互作用及其特征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三、认识结构演化与发展的特点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第九章　认识形式与认识过程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主体观念地把握客体的基本形式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一、认识：感性直观与理性思维的统一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二、认识的感性形式及其社会历史性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三、认识的理性形式及其本质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认识的过程及其内在机制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一、从感性认识到理性认识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二、反思、建构、虚拟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三、语言、符号与认识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四、非理性因素及其在认识中的作用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五、从理性认识到实践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第十章　认识活动与思维方法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认识活动中的思维方法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一、辩证法、认识论和方法论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二、思维方法的本质及其在认识中的作用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辩证思维方法及其与科学思维方法的关系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一、知性思维与辩证思维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二、辩证思维的基本方法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三、当代科学思维方法群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四、辩证思维方法与科学思维方法的关系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第十一章　真理与价值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lastRenderedPageBreak/>
        <w:t>第一节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真理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一、真理及其属性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二、检验认识真理性的标准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三、知识的客观有效性与人的生存实践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价值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一、价值的客观基础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二、价值的主体性特征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三、价值的相对性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四、价值与评价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第三节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真理与价值的关系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一、人类活动的两个基本原则：真理原则和价值原则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二、真理和价值的统一性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三、实践：真理与价值统一的基础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b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b/>
          <w:color w:val="000000" w:themeColor="text1"/>
          <w:kern w:val="0"/>
          <w:szCs w:val="21"/>
        </w:rPr>
        <w:t>第十二章　社会进步与人的发展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第一节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社会进步及其标准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一、社会进步的基本含义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二、社会进步过程中的代价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三、社会进步的最高标准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第二节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人的发展及其历史进程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一、社会进步中的人的发展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二、人的发展的历史形态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第三节</w:t>
      </w:r>
      <w:r>
        <w:rPr>
          <w:rFonts w:ascii="Arial" w:eastAsia="宋体" w:hAnsi="Arial" w:cs="Arial" w:hint="eastAsia"/>
          <w:color w:val="000000" w:themeColor="text1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 w:themeColor="text1"/>
          <w:kern w:val="0"/>
          <w:szCs w:val="21"/>
        </w:rPr>
        <w:t>必然王国与自由王国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一、从</w:t>
      </w:r>
      <w:hyperlink r:id="rId32" w:tgtFrame="_blank" w:history="1">
        <w:r>
          <w:rPr>
            <w:rFonts w:eastAsia="宋体"/>
            <w:color w:val="000000" w:themeColor="text1"/>
            <w:kern w:val="0"/>
            <w:szCs w:val="21"/>
          </w:rPr>
          <w:t>必然王国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向</w:t>
      </w:r>
      <w:hyperlink r:id="rId33" w:tgtFrame="_blank" w:history="1">
        <w:r>
          <w:rPr>
            <w:rFonts w:eastAsia="宋体"/>
            <w:color w:val="000000" w:themeColor="text1"/>
            <w:kern w:val="0"/>
            <w:szCs w:val="21"/>
          </w:rPr>
          <w:t>自由王国</w:t>
        </w:r>
      </w:hyperlink>
      <w:r>
        <w:rPr>
          <w:rFonts w:ascii="Arial" w:eastAsia="宋体" w:hAnsi="Arial" w:cs="Arial"/>
          <w:color w:val="000000" w:themeColor="text1"/>
          <w:kern w:val="0"/>
          <w:szCs w:val="21"/>
        </w:rPr>
        <w:t>的转变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二、人的异化及其扬弃：从片面的人到全面的人</w:t>
      </w:r>
    </w:p>
    <w:p w:rsidR="00CF02F1" w:rsidRDefault="00E6608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Arial" w:eastAsia="宋体" w:hAnsi="Arial" w:cs="Arial"/>
          <w:color w:val="000000" w:themeColor="text1"/>
          <w:kern w:val="0"/>
          <w:szCs w:val="21"/>
        </w:rPr>
        <w:t>三、共产主义：人的全面而自由发展的社会</w:t>
      </w:r>
    </w:p>
    <w:p w:rsidR="00CF02F1" w:rsidRDefault="00CF02F1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</w:p>
    <w:sectPr w:rsidR="00CF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45BF"/>
    <w:multiLevelType w:val="multilevel"/>
    <w:tmpl w:val="04B245BF"/>
    <w:lvl w:ilvl="0">
      <w:start w:val="1"/>
      <w:numFmt w:val="japaneseCounting"/>
      <w:lvlText w:val="第%1章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216"/>
    <w:rsid w:val="00013216"/>
    <w:rsid w:val="000F4607"/>
    <w:rsid w:val="0010140E"/>
    <w:rsid w:val="00374CE5"/>
    <w:rsid w:val="00377D23"/>
    <w:rsid w:val="003D5415"/>
    <w:rsid w:val="00460820"/>
    <w:rsid w:val="00531AA8"/>
    <w:rsid w:val="0054406B"/>
    <w:rsid w:val="005A3FCD"/>
    <w:rsid w:val="007B6E19"/>
    <w:rsid w:val="008062F5"/>
    <w:rsid w:val="008C34BE"/>
    <w:rsid w:val="00A80611"/>
    <w:rsid w:val="00CF02F1"/>
    <w:rsid w:val="00E6608B"/>
    <w:rsid w:val="232B4929"/>
    <w:rsid w:val="5C2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2D1C"/>
  <w15:docId w15:val="{49838CBF-120B-4C0C-BA58-3272B4F5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ike.baidu.com/item/%E9%80%BB%E8%BE%91%E5%AD%A6" TargetMode="External"/><Relationship Id="rId18" Type="http://schemas.openxmlformats.org/officeDocument/2006/relationships/hyperlink" Target="https://baike.baidu.com/item/%E5%93%B2%E5%AD%A6%E5%8F%B2" TargetMode="External"/><Relationship Id="rId26" Type="http://schemas.openxmlformats.org/officeDocument/2006/relationships/hyperlink" Target="https://baike.baidu.com/item/%E5%90%8C%E6%BA%90%E6%80%A7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ike.baidu.com/item/%E5%94%AF%E5%BF%83%E4%B8%BB%E4%B9%89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baike.baidu.com/item/%E5%8F%8D%E6%80%9D%E7%A7%91%E5%AD%A6" TargetMode="External"/><Relationship Id="rId12" Type="http://schemas.openxmlformats.org/officeDocument/2006/relationships/hyperlink" Target="https://baike.baidu.com/item/%E5%93%B2%E5%AD%A6%E4%B8%8E%E7%A4%BE%E4%BC%9A" TargetMode="External"/><Relationship Id="rId17" Type="http://schemas.openxmlformats.org/officeDocument/2006/relationships/hyperlink" Target="https://baike.baidu.com/item/%E5%93%B2%E5%AD%A6%E5%8F%B2" TargetMode="External"/><Relationship Id="rId25" Type="http://schemas.openxmlformats.org/officeDocument/2006/relationships/hyperlink" Target="https://baike.baidu.com/item/%E6%98%A0%E8%B1%A1" TargetMode="External"/><Relationship Id="rId33" Type="http://schemas.openxmlformats.org/officeDocument/2006/relationships/hyperlink" Target="https://baike.baidu.com/item/%E8%87%AA%E7%94%B1%E7%8E%8B%E5%9B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ike.baidu.com/item/%E5%93%B2%E5%AD%A6%E5%8F%B2" TargetMode="External"/><Relationship Id="rId20" Type="http://schemas.openxmlformats.org/officeDocument/2006/relationships/hyperlink" Target="https://baike.baidu.com/item/%E5%94%AF%E7%89%A9%E4%B8%BB%E4%B9%89" TargetMode="External"/><Relationship Id="rId29" Type="http://schemas.openxmlformats.org/officeDocument/2006/relationships/hyperlink" Target="https://baike.baidu.com/item/%E9%98%B6%E7%BA%A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7%88%B1%E6%99%BA" TargetMode="External"/><Relationship Id="rId11" Type="http://schemas.openxmlformats.org/officeDocument/2006/relationships/hyperlink" Target="https://baike.baidu.com/item/%E5%93%B2%E5%AD%A6%E4%B8%8E%E7%A4%BE%E4%BC%9A" TargetMode="External"/><Relationship Id="rId24" Type="http://schemas.openxmlformats.org/officeDocument/2006/relationships/hyperlink" Target="https://baike.baidu.com/item/%E8%8C%83%E7%95%B4/20395" TargetMode="External"/><Relationship Id="rId32" Type="http://schemas.openxmlformats.org/officeDocument/2006/relationships/hyperlink" Target="https://baike.baidu.com/item/%E5%BF%85%E7%84%B6%E7%8E%8B%E5%9B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baidu.com/item/%E7%8E%B0%E4%BB%A3%E5%93%B2%E5%AD%A6" TargetMode="External"/><Relationship Id="rId23" Type="http://schemas.openxmlformats.org/officeDocument/2006/relationships/hyperlink" Target="https://baike.baidu.com/item/%E4%BA%BA%E6%9C%AC%E4%B8%BB%E4%B9%89" TargetMode="External"/><Relationship Id="rId28" Type="http://schemas.openxmlformats.org/officeDocument/2006/relationships/hyperlink" Target="https://baike.baidu.com/item/%E8%87%AA%E5%9C%A8%E4%B8%96%E7%95%8C" TargetMode="External"/><Relationship Id="rId10" Type="http://schemas.openxmlformats.org/officeDocument/2006/relationships/hyperlink" Target="https://baike.baidu.com/item/%E7%8E%B0%E4%BB%A3%E5%93%B2%E5%AD%A6" TargetMode="External"/><Relationship Id="rId19" Type="http://schemas.openxmlformats.org/officeDocument/2006/relationships/hyperlink" Target="https://baike.baidu.com/item/%E7%8E%B0%E4%BB%A3%E5%93%B2%E5%AD%A6" TargetMode="External"/><Relationship Id="rId31" Type="http://schemas.openxmlformats.org/officeDocument/2006/relationships/hyperlink" Target="https://baike.baidu.com/item/%E4%B8%BB%E8%A7%82%E8%BE%A9%E8%AF%81%E6%B3%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5%8F%8D%E6%80%9D%E7%A7%91%E5%AD%A6" TargetMode="External"/><Relationship Id="rId14" Type="http://schemas.openxmlformats.org/officeDocument/2006/relationships/hyperlink" Target="https://baike.baidu.com/item/%E8%AE%A4%E8%AF%86%E4%BD%A0%E8%87%AA%E5%B7%B1" TargetMode="External"/><Relationship Id="rId22" Type="http://schemas.openxmlformats.org/officeDocument/2006/relationships/hyperlink" Target="https://baike.baidu.com/item/%E7%A7%91%E5%AD%A6%E4%B8%BB%E4%B9%89" TargetMode="External"/><Relationship Id="rId27" Type="http://schemas.openxmlformats.org/officeDocument/2006/relationships/hyperlink" Target="https://baike.baidu.com/item/%E5%90%8C%E6%9E%84%E6%80%A7" TargetMode="External"/><Relationship Id="rId30" Type="http://schemas.openxmlformats.org/officeDocument/2006/relationships/hyperlink" Target="https://baike.baidu.com/item/%E5%AE%A2%E8%A7%82%E8%BE%A9%E8%AF%81%E6%B3%9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baike.baidu.com/item/%E5%8F%8D%E6%80%9D%E7%A7%91%E5%AD%A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1026</Words>
  <Characters>5850</Characters>
  <Application>Microsoft Office Word</Application>
  <DocSecurity>0</DocSecurity>
  <Lines>48</Lines>
  <Paragraphs>13</Paragraphs>
  <ScaleCrop>false</ScaleCrop>
  <Company>Microsoft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2019-10-31T06:43:00Z</dcterms:created>
  <dcterms:modified xsi:type="dcterms:W3CDTF">2022-09-06T01:18:00Z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71C7CC48DC6843789DA4096B293FEC38</vt:lpwstr>
  </property>
</Properties>
</file>